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CC" w:rsidRDefault="009A1FCC" w:rsidP="009A1FCC">
      <w:pPr>
        <w:widowControl/>
        <w:jc w:val="left"/>
        <w:rPr>
          <w:rFonts w:ascii="仿宋_GB2312" w:eastAsia="仿宋_GB2312" w:hAnsi="黑体" w:cs="黑体"/>
          <w:kern w:val="0"/>
          <w:sz w:val="32"/>
          <w:szCs w:val="32"/>
        </w:rPr>
      </w:pPr>
      <w:r>
        <w:rPr>
          <w:rFonts w:ascii="仿宋_GB2312" w:eastAsia="仿宋_GB2312" w:hAnsi="黑体" w:cs="黑体" w:hint="eastAsia"/>
          <w:kern w:val="0"/>
          <w:sz w:val="32"/>
          <w:szCs w:val="32"/>
        </w:rPr>
        <w:t>附件3</w:t>
      </w:r>
    </w:p>
    <w:p w:rsidR="009A1FCC" w:rsidRDefault="009A1FCC" w:rsidP="009A1FCC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第十届广东省</w:t>
      </w:r>
      <w:r>
        <w:rPr>
          <w:rFonts w:eastAsia="方正小标宋简体"/>
          <w:kern w:val="0"/>
          <w:sz w:val="36"/>
          <w:szCs w:val="36"/>
          <w:lang w:val="zh-TW"/>
        </w:rPr>
        <w:t>大学生职业生涯</w:t>
      </w:r>
    </w:p>
    <w:p w:rsidR="009A1FCC" w:rsidRDefault="009A1FCC" w:rsidP="009A1FCC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/>
          <w:kern w:val="0"/>
          <w:sz w:val="36"/>
          <w:szCs w:val="36"/>
          <w:lang w:val="zh-TW"/>
        </w:rPr>
        <w:t>规划教学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>
        <w:rPr>
          <w:rFonts w:eastAsia="方正小标宋简体"/>
          <w:kern w:val="0"/>
          <w:sz w:val="36"/>
          <w:szCs w:val="36"/>
          <w:lang w:val="zh-TW" w:eastAsia="zh-TW"/>
        </w:rPr>
        <w:t>评</w:t>
      </w:r>
      <w:r>
        <w:rPr>
          <w:rFonts w:eastAsia="方正小标宋简体" w:hint="eastAsia"/>
          <w:kern w:val="0"/>
          <w:sz w:val="36"/>
          <w:szCs w:val="36"/>
        </w:rPr>
        <w:t>审</w:t>
      </w:r>
      <w:r>
        <w:rPr>
          <w:rFonts w:eastAsia="方正小标宋简体"/>
          <w:kern w:val="0"/>
          <w:sz w:val="36"/>
          <w:szCs w:val="36"/>
          <w:lang w:val="zh-TW" w:eastAsia="zh-TW"/>
        </w:rPr>
        <w:t>标准</w:t>
      </w:r>
      <w:bookmarkStart w:id="0" w:name="_GoBack"/>
      <w:bookmarkEnd w:id="0"/>
    </w:p>
    <w:p w:rsidR="009A1FCC" w:rsidRDefault="009A1FCC" w:rsidP="009A1FCC">
      <w:pPr>
        <w:widowControl/>
        <w:spacing w:afterLines="30" w:after="93"/>
        <w:jc w:val="left"/>
        <w:rPr>
          <w:rFonts w:ascii="宋体" w:hAnsi="宋体"/>
          <w:b/>
          <w:kern w:val="0"/>
          <w:sz w:val="24"/>
        </w:rPr>
      </w:pPr>
    </w:p>
    <w:p w:rsidR="009A1FCC" w:rsidRDefault="009A1FCC" w:rsidP="009A1FCC">
      <w:pPr>
        <w:widowControl/>
        <w:spacing w:afterLines="30" w:after="93"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t>一、</w:t>
      </w:r>
      <w:r>
        <w:rPr>
          <w:rFonts w:ascii="宋体" w:hAnsi="宋体" w:hint="eastAsia"/>
          <w:b/>
          <w:kern w:val="0"/>
          <w:sz w:val="24"/>
        </w:rPr>
        <w:t>课程教学大纲</w:t>
      </w:r>
      <w:r>
        <w:rPr>
          <w:rFonts w:ascii="宋体" w:hAnsi="宋体"/>
          <w:b/>
          <w:kern w:val="0"/>
          <w:sz w:val="24"/>
        </w:rPr>
        <w:t>评分表（占比为</w:t>
      </w:r>
      <w:r>
        <w:rPr>
          <w:rFonts w:ascii="宋体" w:hAnsi="宋体" w:hint="eastAsia"/>
          <w:b/>
          <w:kern w:val="0"/>
          <w:sz w:val="24"/>
        </w:rPr>
        <w:t>10</w:t>
      </w:r>
      <w:r>
        <w:rPr>
          <w:rFonts w:ascii="宋体" w:hAnsi="宋体"/>
          <w:b/>
          <w:kern w:val="0"/>
          <w:sz w:val="24"/>
        </w:rPr>
        <w:t>%）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6715"/>
        <w:gridCol w:w="1049"/>
      </w:tblGrid>
      <w:tr w:rsidR="009A1FCC" w:rsidTr="00CC7AD1">
        <w:trPr>
          <w:trHeight w:val="510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1049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>
              <w:rPr>
                <w:b/>
                <w:kern w:val="0"/>
                <w:sz w:val="24"/>
              </w:rPr>
              <w:t>分值</w:t>
            </w: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课程目标</w:t>
            </w: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课程性质、目标明确，教学理念符合就业课程要求。</w:t>
            </w:r>
          </w:p>
        </w:tc>
        <w:tc>
          <w:tcPr>
            <w:tcW w:w="1049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2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内容设计</w:t>
            </w: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结构设计清晰合理，内在逻辑清晰。</w:t>
            </w:r>
          </w:p>
        </w:tc>
        <w:tc>
          <w:tcPr>
            <w:tcW w:w="1049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5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能够处理好科学性与思想性、理论性与实践性的关系。</w:t>
            </w:r>
          </w:p>
        </w:tc>
        <w:tc>
          <w:tcPr>
            <w:tcW w:w="1049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考核方式与作业要求符合课程特色，难度适宜。</w:t>
            </w:r>
          </w:p>
        </w:tc>
        <w:tc>
          <w:tcPr>
            <w:tcW w:w="1049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教材选用恰当、先进、有特色。</w:t>
            </w:r>
          </w:p>
        </w:tc>
        <w:tc>
          <w:tcPr>
            <w:tcW w:w="1049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教学安排</w:t>
            </w: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课时分配适当，考核方法明确、有效。</w:t>
            </w:r>
          </w:p>
        </w:tc>
        <w:tc>
          <w:tcPr>
            <w:tcW w:w="1049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3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671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49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ind w:rightChars="-4" w:right="-8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</w:tbl>
    <w:p w:rsidR="009A1FCC" w:rsidRDefault="009A1FCC" w:rsidP="009A1FCC">
      <w:pPr>
        <w:widowControl/>
        <w:spacing w:beforeLines="50" w:before="156" w:afterLines="30" w:after="93"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二</w:t>
      </w:r>
      <w:r>
        <w:rPr>
          <w:rFonts w:ascii="宋体" w:hAnsi="宋体"/>
          <w:b/>
          <w:kern w:val="0"/>
          <w:sz w:val="24"/>
        </w:rPr>
        <w:t>、</w:t>
      </w:r>
      <w:r>
        <w:rPr>
          <w:rFonts w:ascii="宋体" w:hAnsi="宋体" w:hint="eastAsia"/>
          <w:b/>
          <w:kern w:val="0"/>
          <w:sz w:val="24"/>
        </w:rPr>
        <w:t>课堂教学实录视频</w:t>
      </w:r>
      <w:r>
        <w:rPr>
          <w:rFonts w:ascii="宋体" w:hAnsi="宋体"/>
          <w:b/>
          <w:kern w:val="0"/>
          <w:sz w:val="24"/>
        </w:rPr>
        <w:t>评分表（占比为</w:t>
      </w:r>
      <w:r>
        <w:rPr>
          <w:rFonts w:ascii="宋体" w:hAnsi="宋体" w:hint="eastAsia"/>
          <w:b/>
          <w:kern w:val="0"/>
          <w:sz w:val="24"/>
        </w:rPr>
        <w:t>40</w:t>
      </w:r>
      <w:r>
        <w:rPr>
          <w:rFonts w:ascii="宋体" w:hAnsi="宋体"/>
          <w:b/>
          <w:kern w:val="0"/>
          <w:sz w:val="24"/>
        </w:rPr>
        <w:t>%）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6717"/>
        <w:gridCol w:w="1047"/>
      </w:tblGrid>
      <w:tr w:rsidR="009A1FCC" w:rsidTr="00CC7AD1">
        <w:trPr>
          <w:trHeight w:val="23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>
              <w:rPr>
                <w:b/>
                <w:kern w:val="0"/>
                <w:sz w:val="24"/>
              </w:rPr>
              <w:t>分值</w:t>
            </w: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1047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4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510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</w:t>
            </w:r>
            <w:r>
              <w:rPr>
                <w:rFonts w:hint="eastAsia"/>
                <w:kern w:val="0"/>
                <w:sz w:val="24"/>
              </w:rPr>
              <w:t>能力</w:t>
            </w: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能展现出对就业基本知识的理解掌握和使用技能。工具、案例使用适当。“以生为本”，能够针对性地解决问题。</w:t>
            </w:r>
          </w:p>
        </w:tc>
        <w:tc>
          <w:tcPr>
            <w:tcW w:w="1047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30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讲课条理清楚、概念准确，重点突出。教态、着装符合就业教师专业质感和个人特征。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创新教学方法与策略，注重启发式、互动式教学，符合大学生认知特点，注重调动学生参与教学活动的积极性。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有效运用现代教育技术，教学手段使用得当。教具选择适当、设计合理。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</w:t>
            </w:r>
            <w:r>
              <w:rPr>
                <w:rFonts w:hint="eastAsia"/>
                <w:kern w:val="0"/>
                <w:sz w:val="24"/>
              </w:rPr>
              <w:t>效果</w:t>
            </w: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能够激发学生的学习兴趣，学生参与度高，课堂氛围活跃，师生互动好。</w:t>
            </w:r>
          </w:p>
        </w:tc>
        <w:tc>
          <w:tcPr>
            <w:tcW w:w="1047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2</w:t>
            </w:r>
            <w:r>
              <w:rPr>
                <w:rFonts w:hint="eastAsia"/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潜移默化地引导学生学会分析判断更有意义的职业选择，启发学生将自身生涯发展和国家社会发展紧密结合。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教学风格突出、教学模式新颖、效果好，具有较大的借鉴和推广价值。</w:t>
            </w:r>
          </w:p>
        </w:tc>
        <w:tc>
          <w:tcPr>
            <w:tcW w:w="1047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A1FCC" w:rsidTr="00CC7AD1">
        <w:trPr>
          <w:trHeight w:val="23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视频质量</w:t>
            </w: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教学视频清晰、流畅，能客观、真实反映教师和学生的教学过程常态。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9A1FCC" w:rsidTr="00CC7AD1">
        <w:trPr>
          <w:trHeight w:val="737"/>
          <w:jc w:val="center"/>
        </w:trPr>
        <w:tc>
          <w:tcPr>
            <w:tcW w:w="129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671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</w:tbl>
    <w:p w:rsidR="009A1FCC" w:rsidRDefault="009A1FCC" w:rsidP="009A1FCC">
      <w:pPr>
        <w:widowControl/>
        <w:spacing w:beforeLines="50" w:before="156" w:afterLines="30" w:after="93"/>
        <w:jc w:val="left"/>
        <w:rPr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三</w:t>
      </w:r>
      <w:r>
        <w:rPr>
          <w:rFonts w:ascii="宋体" w:hAnsi="宋体"/>
          <w:b/>
          <w:kern w:val="0"/>
          <w:sz w:val="24"/>
        </w:rPr>
        <w:t>、课程</w:t>
      </w:r>
      <w:r>
        <w:rPr>
          <w:rFonts w:ascii="宋体" w:hAnsi="宋体" w:hint="eastAsia"/>
          <w:b/>
          <w:kern w:val="0"/>
          <w:sz w:val="24"/>
        </w:rPr>
        <w:t>特色</w:t>
      </w:r>
      <w:r>
        <w:rPr>
          <w:rFonts w:ascii="宋体" w:hAnsi="宋体"/>
          <w:b/>
          <w:kern w:val="0"/>
          <w:sz w:val="24"/>
        </w:rPr>
        <w:t>成果报告评分表（占比为</w:t>
      </w:r>
      <w:r>
        <w:rPr>
          <w:rFonts w:ascii="宋体" w:hAnsi="宋体" w:hint="eastAsia"/>
          <w:b/>
          <w:kern w:val="0"/>
          <w:sz w:val="24"/>
        </w:rPr>
        <w:t>1</w:t>
      </w:r>
      <w:r>
        <w:rPr>
          <w:rFonts w:ascii="宋体" w:hAnsi="宋体"/>
          <w:b/>
          <w:kern w:val="0"/>
          <w:sz w:val="24"/>
        </w:rPr>
        <w:t>0%）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6695"/>
        <w:gridCol w:w="1047"/>
      </w:tblGrid>
      <w:tr w:rsidR="009A1FCC" w:rsidTr="00CC7AD1">
        <w:trPr>
          <w:jc w:val="center"/>
        </w:trPr>
        <w:tc>
          <w:tcPr>
            <w:tcW w:w="1318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69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分值</w:t>
            </w:r>
          </w:p>
        </w:tc>
      </w:tr>
      <w:tr w:rsidR="009A1FCC" w:rsidTr="00CC7AD1">
        <w:trPr>
          <w:trHeight w:val="1276"/>
          <w:jc w:val="center"/>
        </w:trPr>
        <w:tc>
          <w:tcPr>
            <w:tcW w:w="1318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有明确的</w:t>
            </w:r>
          </w:p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问题导向</w:t>
            </w:r>
          </w:p>
        </w:tc>
        <w:tc>
          <w:tcPr>
            <w:tcW w:w="669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以学生发展为中心，结合学校人才培养目标和就业课程目标，准确定位课程中亟待解决的问题，针对问题进行教学改革和创新。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25分</w:t>
            </w:r>
          </w:p>
        </w:tc>
      </w:tr>
      <w:tr w:rsidR="009A1FCC" w:rsidTr="00CC7AD1">
        <w:trPr>
          <w:trHeight w:val="893"/>
          <w:jc w:val="center"/>
        </w:trPr>
        <w:tc>
          <w:tcPr>
            <w:tcW w:w="1318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有明显的</w:t>
            </w:r>
          </w:p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创新特色</w:t>
            </w:r>
          </w:p>
        </w:tc>
        <w:tc>
          <w:tcPr>
            <w:tcW w:w="669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对教学目标、内容、活动、评价、方法等教学各要素分析全面、透彻，能够凸显课程教学创新点。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30分</w:t>
            </w:r>
          </w:p>
        </w:tc>
      </w:tr>
      <w:tr w:rsidR="009A1FCC" w:rsidTr="00CC7AD1">
        <w:trPr>
          <w:trHeight w:val="1241"/>
          <w:jc w:val="center"/>
        </w:trPr>
        <w:tc>
          <w:tcPr>
            <w:tcW w:w="1318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有效运用教育技术</w:t>
            </w:r>
          </w:p>
        </w:tc>
        <w:tc>
          <w:tcPr>
            <w:tcW w:w="669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结合学情有效使用教学工具</w:t>
            </w:r>
            <w:r>
              <w:rPr>
                <w:rFonts w:ascii="宋体" w:hAnsi="宋体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kern w:val="0"/>
                <w:sz w:val="24"/>
              </w:rPr>
              <w:t>注重收集教学资源，创造性地设计教具或者实践活动，</w:t>
            </w:r>
            <w:r>
              <w:rPr>
                <w:rFonts w:ascii="宋体" w:hAnsi="宋体"/>
                <w:kern w:val="0"/>
                <w:sz w:val="24"/>
              </w:rPr>
              <w:t>充分利用现代</w:t>
            </w:r>
            <w:r>
              <w:rPr>
                <w:rFonts w:ascii="宋体" w:hAnsi="宋体" w:hint="eastAsia"/>
                <w:kern w:val="0"/>
                <w:sz w:val="24"/>
              </w:rPr>
              <w:t>教育</w:t>
            </w:r>
            <w:r>
              <w:rPr>
                <w:rFonts w:ascii="宋体" w:hAnsi="宋体"/>
                <w:kern w:val="0"/>
                <w:sz w:val="24"/>
              </w:rPr>
              <w:t>技术手段开展课程教学活动和学习评价。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  <w:r>
              <w:rPr>
                <w:rFonts w:ascii="宋体" w:hAnsi="宋体"/>
                <w:kern w:val="0"/>
                <w:sz w:val="24"/>
              </w:rPr>
              <w:t>0分</w:t>
            </w:r>
          </w:p>
        </w:tc>
      </w:tr>
      <w:tr w:rsidR="009A1FCC" w:rsidTr="00CC7AD1">
        <w:trPr>
          <w:trHeight w:val="836"/>
          <w:jc w:val="center"/>
        </w:trPr>
        <w:tc>
          <w:tcPr>
            <w:tcW w:w="1318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注重创新</w:t>
            </w:r>
          </w:p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成果辐射</w:t>
            </w:r>
          </w:p>
        </w:tc>
        <w:tc>
          <w:tcPr>
            <w:tcW w:w="669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注重对课程教学效果的实证评估</w:t>
            </w:r>
            <w:r>
              <w:rPr>
                <w:rFonts w:ascii="宋体" w:hAnsi="宋体"/>
                <w:kern w:val="0"/>
                <w:sz w:val="24"/>
              </w:rPr>
              <w:t>，形成具有推广价值的教学新方法、新模式</w:t>
            </w:r>
            <w:r>
              <w:rPr>
                <w:rFonts w:ascii="宋体" w:hAnsi="宋体" w:hint="eastAsia"/>
                <w:kern w:val="0"/>
                <w:sz w:val="24"/>
              </w:rPr>
              <w:t>，并具有一定的影响力。</w:t>
            </w: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  <w:r>
              <w:rPr>
                <w:rFonts w:ascii="宋体" w:hAnsi="宋体"/>
                <w:kern w:val="0"/>
                <w:sz w:val="24"/>
              </w:rPr>
              <w:t>5分</w:t>
            </w:r>
          </w:p>
        </w:tc>
      </w:tr>
      <w:tr w:rsidR="009A1FCC" w:rsidTr="00CC7AD1">
        <w:trPr>
          <w:trHeight w:val="680"/>
          <w:jc w:val="center"/>
        </w:trPr>
        <w:tc>
          <w:tcPr>
            <w:tcW w:w="1318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总分</w:t>
            </w:r>
          </w:p>
        </w:tc>
        <w:tc>
          <w:tcPr>
            <w:tcW w:w="6695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100分</w:t>
            </w:r>
          </w:p>
        </w:tc>
      </w:tr>
    </w:tbl>
    <w:p w:rsidR="009A1FCC" w:rsidRDefault="009A1FCC" w:rsidP="009A1FCC">
      <w:pPr>
        <w:widowControl/>
        <w:adjustRightInd w:val="0"/>
        <w:snapToGrid w:val="0"/>
        <w:jc w:val="left"/>
        <w:rPr>
          <w:rFonts w:eastAsia="华文楷体"/>
          <w:kern w:val="0"/>
          <w:sz w:val="24"/>
          <w:szCs w:val="21"/>
        </w:rPr>
        <w:sectPr w:rsidR="009A1FCC">
          <w:pgSz w:w="11906" w:h="16838"/>
          <w:pgMar w:top="1440" w:right="1474" w:bottom="1440" w:left="1588" w:header="851" w:footer="992" w:gutter="0"/>
          <w:cols w:space="720"/>
          <w:docGrid w:type="lines" w:linePitch="312"/>
        </w:sectPr>
      </w:pPr>
      <w:r>
        <w:rPr>
          <w:rFonts w:eastAsia="华文楷体"/>
          <w:kern w:val="0"/>
          <w:sz w:val="24"/>
          <w:szCs w:val="21"/>
        </w:rPr>
        <w:t>备注：文风严谨，表述流畅，严格遵守学术规范，不存在任何知识产权争议</w:t>
      </w:r>
      <w:r>
        <w:rPr>
          <w:rFonts w:eastAsia="华文楷体" w:hint="eastAsia"/>
          <w:kern w:val="0"/>
          <w:sz w:val="24"/>
          <w:szCs w:val="21"/>
        </w:rPr>
        <w:t>。</w:t>
      </w:r>
    </w:p>
    <w:p w:rsidR="009A1FCC" w:rsidRDefault="009A1FCC" w:rsidP="009A1FCC">
      <w:pPr>
        <w:spacing w:afterLines="30" w:after="93"/>
        <w:rPr>
          <w:rFonts w:ascii="宋体" w:hAnsi="宋体"/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四</w:t>
      </w:r>
      <w:r>
        <w:rPr>
          <w:rFonts w:ascii="宋体" w:hAnsi="宋体"/>
          <w:b/>
          <w:kern w:val="0"/>
          <w:sz w:val="24"/>
        </w:rPr>
        <w:t>、教学设计汇报评分表（占比为</w:t>
      </w:r>
      <w:r>
        <w:rPr>
          <w:rFonts w:ascii="宋体" w:hAnsi="宋体" w:hint="eastAsia"/>
          <w:b/>
          <w:kern w:val="0"/>
          <w:sz w:val="24"/>
        </w:rPr>
        <w:t>4</w:t>
      </w:r>
      <w:r>
        <w:rPr>
          <w:rFonts w:ascii="宋体" w:hAnsi="宋体"/>
          <w:b/>
          <w:kern w:val="0"/>
          <w:sz w:val="24"/>
        </w:rPr>
        <w:t>0%）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6536"/>
        <w:gridCol w:w="930"/>
      </w:tblGrid>
      <w:tr w:rsidR="009A1FCC" w:rsidTr="00CC7AD1">
        <w:trPr>
          <w:trHeight w:val="794"/>
          <w:jc w:val="center"/>
        </w:trPr>
        <w:tc>
          <w:tcPr>
            <w:tcW w:w="1594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评价维度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评价要点</w:t>
            </w:r>
          </w:p>
        </w:tc>
        <w:tc>
          <w:tcPr>
            <w:tcW w:w="930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分值</w:t>
            </w: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教学设计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目标制定和教学过程详细具体，重点突出，难点分解，理论和实践结合。</w:t>
            </w:r>
          </w:p>
        </w:tc>
        <w:tc>
          <w:tcPr>
            <w:tcW w:w="930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突出学校、学生特点，教学过程设计新颖，各环节衔接紧密，重视职业发展的思维训练与思考，体现教为学服务。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针对教学主题的重点难点，有针对性地设计解决方案，内容系统，逻辑性强。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教学内容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能够围绕教学目标精选内容，数量适当，选材得当，体现就业相关理论和实践积累的广度和深度。</w:t>
            </w:r>
          </w:p>
        </w:tc>
        <w:tc>
          <w:tcPr>
            <w:tcW w:w="930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重视学生科学就业观念的培养，将思想政治教育与就业教育有机融合。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教学资源、教学案例运用合理到位，能够将行业职业等社会需求新变化、新政策纳入教学内容。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教学方法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教学活动丰富多样，能体现相应主题的知识、技能和态度目标。</w:t>
            </w:r>
          </w:p>
        </w:tc>
        <w:tc>
          <w:tcPr>
            <w:tcW w:w="930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9A1FCC" w:rsidTr="00CC7AD1">
        <w:trPr>
          <w:trHeight w:hRule="exact" w:val="1247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能根据课程特点，用创新的教学策略、方法、技术解决课堂中存在的各种问题和困难。知识储备展现出足够的理论与实践功底。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85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注重师生和生生互动，教学活动循序渐进，教师能够提供必要的支持和指导，帮助学生成为自主学习者。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680"/>
          <w:jc w:val="center"/>
        </w:trPr>
        <w:tc>
          <w:tcPr>
            <w:tcW w:w="1594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效果与反馈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激发学生兴趣，启迪学生思维，促进学生行动。</w:t>
            </w:r>
          </w:p>
        </w:tc>
        <w:tc>
          <w:tcPr>
            <w:tcW w:w="930" w:type="dxa"/>
            <w:vMerge w:val="restart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15分</w:t>
            </w:r>
          </w:p>
        </w:tc>
      </w:tr>
      <w:tr w:rsidR="009A1FCC" w:rsidTr="00CC7AD1">
        <w:trPr>
          <w:trHeight w:hRule="exact" w:val="68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设计多元的评价方式，能够通过数据、案例等支撑和反馈。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680"/>
          <w:jc w:val="center"/>
        </w:trPr>
        <w:tc>
          <w:tcPr>
            <w:tcW w:w="1594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课程特色鲜明，具备推广应用价值。</w:t>
            </w:r>
          </w:p>
        </w:tc>
        <w:tc>
          <w:tcPr>
            <w:tcW w:w="930" w:type="dxa"/>
            <w:vMerge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A1FCC" w:rsidTr="00CC7AD1">
        <w:trPr>
          <w:trHeight w:hRule="exact" w:val="680"/>
          <w:jc w:val="center"/>
        </w:trPr>
        <w:tc>
          <w:tcPr>
            <w:tcW w:w="1594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现场应答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回答问题思路清晰，表达准确，有针对性和专业依据。</w:t>
            </w:r>
          </w:p>
        </w:tc>
        <w:tc>
          <w:tcPr>
            <w:tcW w:w="930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10分</w:t>
            </w:r>
          </w:p>
        </w:tc>
      </w:tr>
      <w:tr w:rsidR="009A1FCC" w:rsidTr="00CC7AD1">
        <w:trPr>
          <w:trHeight w:hRule="exact" w:val="680"/>
          <w:jc w:val="center"/>
        </w:trPr>
        <w:tc>
          <w:tcPr>
            <w:tcW w:w="1594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总分</w:t>
            </w:r>
          </w:p>
        </w:tc>
        <w:tc>
          <w:tcPr>
            <w:tcW w:w="6536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9A1FCC" w:rsidRDefault="009A1FCC" w:rsidP="00CC7A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100分</w:t>
            </w:r>
          </w:p>
        </w:tc>
      </w:tr>
    </w:tbl>
    <w:p w:rsidR="0038597B" w:rsidRDefault="0038597B"/>
    <w:sectPr w:rsidR="00385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82D" w:rsidRDefault="00E9582D" w:rsidP="00154BC8">
      <w:r>
        <w:separator/>
      </w:r>
    </w:p>
  </w:endnote>
  <w:endnote w:type="continuationSeparator" w:id="0">
    <w:p w:rsidR="00E9582D" w:rsidRDefault="00E9582D" w:rsidP="0015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82D" w:rsidRDefault="00E9582D" w:rsidP="00154BC8">
      <w:r>
        <w:separator/>
      </w:r>
    </w:p>
  </w:footnote>
  <w:footnote w:type="continuationSeparator" w:id="0">
    <w:p w:rsidR="00E9582D" w:rsidRDefault="00E9582D" w:rsidP="00154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CC"/>
    <w:rsid w:val="00154BC8"/>
    <w:rsid w:val="0038597B"/>
    <w:rsid w:val="009A1FCC"/>
    <w:rsid w:val="00CF7F08"/>
    <w:rsid w:val="00E9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3596D4-F2BB-48FE-BEBD-1CFCA183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FC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BC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BC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HQQ</dc:creator>
  <cp:keywords/>
  <dc:description/>
  <cp:lastModifiedBy>HQQ</cp:lastModifiedBy>
  <cp:revision>2</cp:revision>
  <dcterms:created xsi:type="dcterms:W3CDTF">2021-04-21T22:54:00Z</dcterms:created>
  <dcterms:modified xsi:type="dcterms:W3CDTF">2021-04-21T23:12:00Z</dcterms:modified>
</cp:coreProperties>
</file>